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814" w:rsidRDefault="00AD6722">
      <w:pPr>
        <w:spacing w:after="202"/>
        <w:ind w:left="298"/>
      </w:pPr>
      <w:r>
        <w:rPr>
          <w:rFonts w:ascii="Arial" w:eastAsia="Arial" w:hAnsi="Arial" w:cs="Arial"/>
          <w:b/>
          <w:sz w:val="16"/>
        </w:rPr>
        <w:t>APELIDO DO EMPREENDIMENTO / DESCRIÇÃO DO LOTE</w:t>
      </w:r>
    </w:p>
    <w:p w:rsidR="003E3814" w:rsidRDefault="00AD6722">
      <w:pPr>
        <w:spacing w:after="0"/>
        <w:ind w:left="298"/>
      </w:pPr>
      <w:r>
        <w:rPr>
          <w:rFonts w:ascii="Arial" w:eastAsia="Arial" w:hAnsi="Arial" w:cs="Arial"/>
          <w:sz w:val="14"/>
        </w:rPr>
        <w:t xml:space="preserve">GINASIO ESPÍRITO SANTO / CONSTRUÇÃO DE GINÁSIO POLIESPORTIVO DA ESCOLA MUNICIPAL DE ENSINO FUNDAMENTAL ESPÍRITO </w:t>
      </w:r>
    </w:p>
    <w:tbl>
      <w:tblPr>
        <w:tblStyle w:val="TableGrid"/>
        <w:tblW w:w="9445" w:type="dxa"/>
        <w:tblInd w:w="268" w:type="dxa"/>
        <w:tblCellMar>
          <w:top w:w="0" w:type="dxa"/>
          <w:left w:w="29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6"/>
        <w:gridCol w:w="7581"/>
        <w:gridCol w:w="6"/>
        <w:gridCol w:w="926"/>
        <w:gridCol w:w="926"/>
      </w:tblGrid>
      <w:tr w:rsidR="003E3814">
        <w:trPr>
          <w:trHeight w:val="202"/>
        </w:trPr>
        <w:tc>
          <w:tcPr>
            <w:tcW w:w="75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E3814" w:rsidRDefault="003E3814"/>
        </w:tc>
        <w:tc>
          <w:tcPr>
            <w:tcW w:w="185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E3814" w:rsidRDefault="003E3814"/>
        </w:tc>
      </w:tr>
      <w:tr w:rsidR="003E3814">
        <w:trPr>
          <w:trHeight w:val="202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Conforme legislação tributária municipal, definir estimativa de percentual da base de cálculo para o ISS:</w:t>
            </w:r>
          </w:p>
        </w:tc>
        <w:tc>
          <w:tcPr>
            <w:tcW w:w="1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3E3814" w:rsidRDefault="00AD6722">
            <w:pPr>
              <w:spacing w:after="0"/>
              <w:ind w:left="99"/>
              <w:jc w:val="center"/>
            </w:pPr>
            <w:r>
              <w:rPr>
                <w:rFonts w:ascii="Arial" w:eastAsia="Arial" w:hAnsi="Arial" w:cs="Arial"/>
                <w:sz w:val="14"/>
              </w:rPr>
              <w:t>100,00%</w:t>
            </w:r>
          </w:p>
        </w:tc>
      </w:tr>
      <w:tr w:rsidR="003E3814">
        <w:trPr>
          <w:trHeight w:val="202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Sobre a base de cálculo, definir a respectiva alíquota do ISS (entre 2% e 5%):</w:t>
            </w:r>
          </w:p>
        </w:tc>
        <w:tc>
          <w:tcPr>
            <w:tcW w:w="1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3E3814" w:rsidRDefault="00AD6722">
            <w:pPr>
              <w:spacing w:after="0"/>
              <w:ind w:left="99"/>
              <w:jc w:val="center"/>
            </w:pPr>
            <w:r>
              <w:rPr>
                <w:rFonts w:ascii="Arial" w:eastAsia="Arial" w:hAnsi="Arial" w:cs="Arial"/>
                <w:sz w:val="14"/>
              </w:rPr>
              <w:t>2,50%</w:t>
            </w:r>
          </w:p>
        </w:tc>
      </w:tr>
      <w:tr w:rsidR="003E3814">
        <w:trPr>
          <w:trHeight w:val="605"/>
        </w:trPr>
        <w:tc>
          <w:tcPr>
            <w:tcW w:w="75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E3814" w:rsidRDefault="003E3814"/>
        </w:tc>
        <w:tc>
          <w:tcPr>
            <w:tcW w:w="185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E3814" w:rsidRDefault="003E3814"/>
        </w:tc>
      </w:tr>
      <w:tr w:rsidR="003E3814">
        <w:trPr>
          <w:trHeight w:val="250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E3814" w:rsidRDefault="00AD6722">
            <w:pPr>
              <w:spacing w:after="0"/>
              <w:ind w:left="1948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BDI 1</w:t>
            </w:r>
          </w:p>
        </w:tc>
        <w:tc>
          <w:tcPr>
            <w:tcW w:w="185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E3814" w:rsidRDefault="003E3814"/>
        </w:tc>
      </w:tr>
      <w:tr w:rsidR="003E3814">
        <w:trPr>
          <w:trHeight w:val="401"/>
        </w:trPr>
        <w:tc>
          <w:tcPr>
            <w:tcW w:w="759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3E3814" w:rsidRDefault="00AD6722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TIPO DE OBRA</w:t>
            </w:r>
          </w:p>
        </w:tc>
        <w:tc>
          <w:tcPr>
            <w:tcW w:w="185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E3814" w:rsidRDefault="003E3814"/>
        </w:tc>
      </w:tr>
      <w:tr w:rsidR="003E3814">
        <w:trPr>
          <w:trHeight w:val="204"/>
        </w:trPr>
        <w:tc>
          <w:tcPr>
            <w:tcW w:w="75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FF"/>
          </w:tcPr>
          <w:p w:rsidR="003E3814" w:rsidRDefault="00AD6722">
            <w:pPr>
              <w:spacing w:after="0"/>
              <w:ind w:left="48"/>
            </w:pPr>
            <w:r>
              <w:rPr>
                <w:rFonts w:ascii="Arial" w:eastAsia="Arial" w:hAnsi="Arial" w:cs="Arial"/>
                <w:sz w:val="14"/>
              </w:rPr>
              <w:t>Construção e Reforma de Edifícios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3E3814" w:rsidRDefault="003E3814"/>
        </w:tc>
      </w:tr>
      <w:tr w:rsidR="003E3814">
        <w:trPr>
          <w:gridBefore w:val="1"/>
          <w:wBefore w:w="6" w:type="dxa"/>
          <w:trHeight w:val="403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4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Itens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9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Siglas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10"/>
              <w:ind w:left="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% </w:t>
            </w:r>
          </w:p>
          <w:p w:rsidR="003E3814" w:rsidRDefault="00AD6722">
            <w:pPr>
              <w:spacing w:after="0"/>
              <w:jc w:val="both"/>
            </w:pPr>
            <w:r>
              <w:rPr>
                <w:rFonts w:ascii="Arial" w:eastAsia="Arial" w:hAnsi="Arial" w:cs="Arial"/>
                <w:b/>
                <w:sz w:val="18"/>
              </w:rPr>
              <w:t>Adotado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16"/>
              </w:rPr>
              <w:t>Administração Central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0"/>
              <w:jc w:val="center"/>
            </w:pPr>
            <w:r>
              <w:rPr>
                <w:rFonts w:ascii="Arial" w:eastAsia="Arial" w:hAnsi="Arial" w:cs="Arial"/>
                <w:sz w:val="18"/>
              </w:rPr>
              <w:t>AC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3,49%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16"/>
              </w:rPr>
              <w:t>Seguro e Garantia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0"/>
              <w:jc w:val="center"/>
            </w:pPr>
            <w:r>
              <w:rPr>
                <w:rFonts w:ascii="Arial" w:eastAsia="Arial" w:hAnsi="Arial" w:cs="Arial"/>
                <w:sz w:val="18"/>
              </w:rPr>
              <w:t>SG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0,80%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16"/>
              </w:rPr>
              <w:t>Risco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5"/>
              <w:jc w:val="center"/>
            </w:pPr>
            <w:r>
              <w:rPr>
                <w:rFonts w:ascii="Arial" w:eastAsia="Arial" w:hAnsi="Arial" w:cs="Arial"/>
                <w:sz w:val="18"/>
              </w:rPr>
              <w:t>R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1,00%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16"/>
              </w:rPr>
              <w:t>Despesas Financeiras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0"/>
              <w:jc w:val="center"/>
            </w:pPr>
            <w:r>
              <w:rPr>
                <w:rFonts w:ascii="Arial" w:eastAsia="Arial" w:hAnsi="Arial" w:cs="Arial"/>
                <w:sz w:val="18"/>
              </w:rPr>
              <w:t>DF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0,80%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8"/>
              <w:jc w:val="center"/>
            </w:pPr>
            <w:r>
              <w:rPr>
                <w:rFonts w:ascii="Arial" w:eastAsia="Arial" w:hAnsi="Arial" w:cs="Arial"/>
                <w:sz w:val="16"/>
              </w:rPr>
              <w:t>Lucro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4"/>
              <w:jc w:val="center"/>
            </w:pPr>
            <w:r>
              <w:rPr>
                <w:rFonts w:ascii="Arial" w:eastAsia="Arial" w:hAnsi="Arial" w:cs="Arial"/>
                <w:sz w:val="18"/>
              </w:rPr>
              <w:t>L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7,00%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Tributos (impostos COFINS 3%, e  PIS 0,65%)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0"/>
              <w:jc w:val="center"/>
            </w:pPr>
            <w:r>
              <w:rPr>
                <w:rFonts w:ascii="Arial" w:eastAsia="Arial" w:hAnsi="Arial" w:cs="Arial"/>
                <w:sz w:val="18"/>
              </w:rPr>
              <w:t>CP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3,65%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Tributos (ISS, variável de acordo com o município)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5"/>
              <w:jc w:val="center"/>
            </w:pPr>
            <w:r>
              <w:rPr>
                <w:rFonts w:ascii="Arial" w:eastAsia="Arial" w:hAnsi="Arial" w:cs="Arial"/>
                <w:sz w:val="18"/>
              </w:rPr>
              <w:t>ISS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2,50%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right="3"/>
              <w:jc w:val="center"/>
            </w:pPr>
            <w:r>
              <w:rPr>
                <w:rFonts w:ascii="Arial" w:eastAsia="Arial" w:hAnsi="Arial" w:cs="Arial"/>
                <w:sz w:val="16"/>
              </w:rPr>
              <w:t>Tributos (Contribuição Previdenciária sobre a Receita Bruta - 0% ou 4,5% - Desoneração)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20"/>
            </w:pPr>
            <w:r>
              <w:rPr>
                <w:rFonts w:ascii="Arial" w:eastAsia="Arial" w:hAnsi="Arial" w:cs="Arial"/>
                <w:sz w:val="18"/>
              </w:rPr>
              <w:t>CPRB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0,00%</w:t>
            </w:r>
          </w:p>
        </w:tc>
      </w:tr>
      <w:tr w:rsidR="003E3814">
        <w:trPr>
          <w:gridBefore w:val="1"/>
          <w:wBefore w:w="6" w:type="dxa"/>
          <w:trHeight w:val="235"/>
        </w:trPr>
        <w:tc>
          <w:tcPr>
            <w:tcW w:w="7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BDI SEM desoneração (Fórmula Acórdão TCU)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10"/>
            </w:pPr>
            <w:r>
              <w:rPr>
                <w:rFonts w:ascii="Arial" w:eastAsia="Arial" w:hAnsi="Arial" w:cs="Arial"/>
                <w:sz w:val="18"/>
              </w:rPr>
              <w:t>BDI PAD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814" w:rsidRDefault="00AD6722">
            <w:pPr>
              <w:spacing w:after="0"/>
              <w:ind w:left="67"/>
            </w:pPr>
            <w:r>
              <w:rPr>
                <w:rFonts w:ascii="Arial" w:eastAsia="Arial" w:hAnsi="Arial" w:cs="Arial"/>
                <w:b/>
                <w:sz w:val="18"/>
              </w:rPr>
              <w:t>21,00%</w:t>
            </w:r>
          </w:p>
        </w:tc>
      </w:tr>
    </w:tbl>
    <w:p w:rsidR="003E3814" w:rsidRDefault="00AD6722" w:rsidP="00AD6722">
      <w:pPr>
        <w:tabs>
          <w:tab w:val="center" w:pos="4060"/>
          <w:tab w:val="center" w:pos="8322"/>
          <w:tab w:val="right" w:pos="9712"/>
        </w:tabs>
        <w:spacing w:after="849"/>
      </w:pPr>
      <w:r>
        <w:tab/>
      </w:r>
      <w:r>
        <w:rPr>
          <w:rFonts w:ascii="Arial" w:eastAsia="Arial" w:hAnsi="Arial" w:cs="Arial"/>
          <w:b/>
          <w:color w:val="FFFFFF"/>
          <w:sz w:val="18"/>
        </w:rPr>
        <w:t xml:space="preserve">BDI COM </w:t>
      </w:r>
      <w:proofErr w:type="spellStart"/>
      <w:r>
        <w:rPr>
          <w:rFonts w:ascii="Arial" w:eastAsia="Arial" w:hAnsi="Arial" w:cs="Arial"/>
          <w:b/>
          <w:color w:val="FFFFFF"/>
          <w:sz w:val="18"/>
        </w:rPr>
        <w:t>desonera</w:t>
      </w:r>
      <w:r>
        <w:rPr>
          <w:rFonts w:ascii="Arial" w:eastAsia="Arial" w:hAnsi="Arial" w:cs="Arial"/>
          <w:sz w:val="16"/>
        </w:rPr>
        <w:t>Os</w:t>
      </w:r>
      <w:proofErr w:type="spellEnd"/>
      <w:r>
        <w:rPr>
          <w:rFonts w:ascii="Arial" w:eastAsia="Arial" w:hAnsi="Arial" w:cs="Arial"/>
          <w:sz w:val="16"/>
        </w:rPr>
        <w:t xml:space="preserve"> valores de BDI foram calculados com o emprego da fórmula:</w:t>
      </w:r>
    </w:p>
    <w:p w:rsidR="003E3814" w:rsidRDefault="00AD6722">
      <w:pPr>
        <w:spacing w:after="195"/>
        <w:ind w:left="4149"/>
      </w:pPr>
      <w:r>
        <w:rPr>
          <w:noProof/>
        </w:rPr>
        <w:drawing>
          <wp:inline distT="0" distB="0" distL="0" distR="0">
            <wp:extent cx="1630680" cy="112776"/>
            <wp:effectExtent l="0" t="0" r="0" b="0"/>
            <wp:docPr id="2378" name="Picture 23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8" name="Picture 237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12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814" w:rsidRDefault="00AD6722" w:rsidP="00AD6722">
      <w:pPr>
        <w:spacing w:after="313" w:line="265" w:lineRule="auto"/>
        <w:ind w:left="10" w:hanging="10"/>
      </w:pPr>
      <w:r>
        <w:rPr>
          <w:rFonts w:ascii="Arial" w:eastAsia="Arial" w:hAnsi="Arial" w:cs="Arial"/>
          <w:sz w:val="14"/>
        </w:rPr>
        <w:t>Declaro para os devidos fins que, conforme legislação tributária municipal, a base de cálculo deste tipo de obra corresponde à 100%, com a respectiva alíquota de 2,5%.</w:t>
      </w:r>
    </w:p>
    <w:p w:rsidR="003E3814" w:rsidRDefault="00AD672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47" w:line="271" w:lineRule="auto"/>
        <w:ind w:left="293" w:hanging="10"/>
      </w:pPr>
      <w:r>
        <w:rPr>
          <w:rFonts w:ascii="Arial" w:eastAsia="Arial" w:hAnsi="Arial" w:cs="Arial"/>
          <w:sz w:val="14"/>
        </w:rPr>
        <w:t>Declaro para os devidos fins que o regime de Contribuição Previdenciária sobre a Receita Bruta adotado para elaboração do orçamento foi SEM Desoneração, e que esta é a alternativa mais adequada para a Administração Pública.</w:t>
      </w:r>
    </w:p>
    <w:p w:rsidR="003E3814" w:rsidRDefault="00AD6722">
      <w:pPr>
        <w:spacing w:after="709"/>
        <w:ind w:left="259" w:right="-8"/>
      </w:pPr>
      <w:r>
        <w:rPr>
          <w:noProof/>
        </w:rPr>
        <mc:AlternateContent>
          <mc:Choice Requires="wpg">
            <w:drawing>
              <wp:inline distT="0" distB="0" distL="0" distR="0">
                <wp:extent cx="6007608" cy="1503418"/>
                <wp:effectExtent l="0" t="0" r="0" b="0"/>
                <wp:docPr id="2220" name="Group 2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7608" cy="1503418"/>
                          <a:chOff x="0" y="0"/>
                          <a:chExt cx="6007608" cy="1503418"/>
                        </a:xfrm>
                      </wpg:grpSpPr>
                      <wps:wsp>
                        <wps:cNvPr id="2541" name="Shape 2541"/>
                        <wps:cNvSpPr/>
                        <wps:spPr>
                          <a:xfrm>
                            <a:off x="9144" y="121889"/>
                            <a:ext cx="5995416" cy="10058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5416" h="1005839">
                                <a:moveTo>
                                  <a:pt x="0" y="0"/>
                                </a:moveTo>
                                <a:lnTo>
                                  <a:pt x="5995416" y="0"/>
                                </a:lnTo>
                                <a:lnTo>
                                  <a:pt x="5995416" y="1005839"/>
                                </a:lnTo>
                                <a:lnTo>
                                  <a:pt x="0" y="10058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4385" y="0"/>
                            <a:ext cx="803392" cy="154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3814" w:rsidRDefault="00AD6722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Observações: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553990" y="1387948"/>
                            <a:ext cx="285226" cy="1535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3814" w:rsidRDefault="00AD6722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4385" y="1258826"/>
                            <a:ext cx="1200041" cy="154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3814" w:rsidRDefault="00AD6722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SOBRADI</w:t>
                              </w: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NHO / 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553990" y="1258826"/>
                            <a:ext cx="1906769" cy="154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3814" w:rsidRDefault="00AD672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sexta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-feira, 1 de outubro de 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24385" y="1384900"/>
                            <a:ext cx="345306" cy="1535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3814" w:rsidRDefault="00AD6722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Local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2" name="Shape 2542"/>
                        <wps:cNvSpPr/>
                        <wps:spPr>
                          <a:xfrm>
                            <a:off x="3048" y="1377665"/>
                            <a:ext cx="23561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6104" h="9144">
                                <a:moveTo>
                                  <a:pt x="0" y="0"/>
                                </a:moveTo>
                                <a:lnTo>
                                  <a:pt x="2356104" y="0"/>
                                </a:lnTo>
                                <a:lnTo>
                                  <a:pt x="23561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3" name="Shape 2543"/>
                        <wps:cNvSpPr/>
                        <wps:spPr>
                          <a:xfrm>
                            <a:off x="0" y="118841"/>
                            <a:ext cx="9144" cy="1011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119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11935"/>
                                </a:lnTo>
                                <a:lnTo>
                                  <a:pt x="0" y="10119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4" name="Shape 2544"/>
                        <wps:cNvSpPr/>
                        <wps:spPr>
                          <a:xfrm>
                            <a:off x="5998464" y="127984"/>
                            <a:ext cx="9144" cy="1002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2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2792"/>
                                </a:lnTo>
                                <a:lnTo>
                                  <a:pt x="0" y="1002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5" name="Shape 2545"/>
                        <wps:cNvSpPr/>
                        <wps:spPr>
                          <a:xfrm>
                            <a:off x="9144" y="118828"/>
                            <a:ext cx="59984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8464" h="9144">
                                <a:moveTo>
                                  <a:pt x="0" y="0"/>
                                </a:moveTo>
                                <a:lnTo>
                                  <a:pt x="5998464" y="0"/>
                                </a:lnTo>
                                <a:lnTo>
                                  <a:pt x="59984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6" name="Shape 2546"/>
                        <wps:cNvSpPr/>
                        <wps:spPr>
                          <a:xfrm>
                            <a:off x="9144" y="1121632"/>
                            <a:ext cx="59984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8464" h="9144">
                                <a:moveTo>
                                  <a:pt x="0" y="0"/>
                                </a:moveTo>
                                <a:lnTo>
                                  <a:pt x="5998464" y="0"/>
                                </a:lnTo>
                                <a:lnTo>
                                  <a:pt x="59984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7" name="Shape 2547"/>
                        <wps:cNvSpPr/>
                        <wps:spPr>
                          <a:xfrm>
                            <a:off x="3532632" y="1377665"/>
                            <a:ext cx="24719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28" h="9144">
                                <a:moveTo>
                                  <a:pt x="0" y="0"/>
                                </a:moveTo>
                                <a:lnTo>
                                  <a:pt x="2471928" y="0"/>
                                </a:lnTo>
                                <a:lnTo>
                                  <a:pt x="24719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20" style="width:473.04pt;height:118.379pt;mso-position-horizontal-relative:char;mso-position-vertical-relative:line" coordsize="60076,15034">
                <v:shape id="Shape 2548" style="position:absolute;width:59954;height:10058;left:91;top:1218;" coordsize="5995416,1005839" path="m0,0l5995416,0l5995416,1005839l0,1005839l0,0">
                  <v:stroke weight="0pt" endcap="flat" joinstyle="miter" miterlimit="10" on="false" color="#000000" opacity="0"/>
                  <v:fill on="true" color="#ffff99"/>
                </v:shape>
                <v:rect id="Rectangle 21" style="position:absolute;width:8033;height:1547;left:24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16"/>
                          </w:rPr>
                          <w:t xml:space="preserve">Observações:</w:t>
                        </w:r>
                      </w:p>
                    </w:txbxContent>
                  </v:textbox>
                </v:rect>
                <v:rect id="Rectangle 22" style="position:absolute;width:2852;height:1535;left:35539;top:138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16"/>
                          </w:rPr>
                          <w:t xml:space="preserve">Data</w:t>
                        </w:r>
                      </w:p>
                    </w:txbxContent>
                  </v:textbox>
                </v:rect>
                <v:rect id="Rectangle 57" style="position:absolute;width:12000;height:1547;left:243;top:125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16"/>
                          </w:rPr>
                          <w:t xml:space="preserve">SOBRADINHO / RS</w:t>
                        </w:r>
                      </w:p>
                    </w:txbxContent>
                  </v:textbox>
                </v:rect>
                <v:rect id="Rectangle 58" style="position:absolute;width:19067;height:1547;left:35539;top:125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16"/>
                          </w:rPr>
                          <w:t xml:space="preserve">sexta-feira, 1 de outubro de 2021</w:t>
                        </w:r>
                      </w:p>
                    </w:txbxContent>
                  </v:textbox>
                </v:rect>
                <v:rect id="Rectangle 59" style="position:absolute;width:3453;height:1535;left:243;top:138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16"/>
                          </w:rPr>
                          <w:t xml:space="preserve">Local</w:t>
                        </w:r>
                      </w:p>
                    </w:txbxContent>
                  </v:textbox>
                </v:rect>
                <v:shape id="Shape 2549" style="position:absolute;width:23561;height:91;left:30;top:13776;" coordsize="2356104,9144" path="m0,0l2356104,0l2356104,9144l0,9144l0,0">
                  <v:stroke weight="0pt" endcap="flat" joinstyle="miter" miterlimit="10" on="false" color="#000000" opacity="0"/>
                  <v:fill on="true" color="#000000"/>
                </v:shape>
                <v:shape id="Shape 2550" style="position:absolute;width:91;height:10119;left:0;top:1188;" coordsize="9144,1011935" path="m0,0l9144,0l9144,1011935l0,1011935l0,0">
                  <v:stroke weight="0pt" endcap="flat" joinstyle="miter" miterlimit="10" on="false" color="#000000" opacity="0"/>
                  <v:fill on="true" color="#000000"/>
                </v:shape>
                <v:shape id="Shape 2551" style="position:absolute;width:91;height:10027;left:59984;top:1279;" coordsize="9144,1002792" path="m0,0l9144,0l9144,1002792l0,1002792l0,0">
                  <v:stroke weight="0pt" endcap="flat" joinstyle="miter" miterlimit="10" on="false" color="#000000" opacity="0"/>
                  <v:fill on="true" color="#000000"/>
                </v:shape>
                <v:shape id="Shape 2552" style="position:absolute;width:59984;height:91;left:91;top:1188;" coordsize="5998464,9144" path="m0,0l5998464,0l5998464,9144l0,9144l0,0">
                  <v:stroke weight="0pt" endcap="flat" joinstyle="miter" miterlimit="10" on="false" color="#000000" opacity="0"/>
                  <v:fill on="true" color="#000000"/>
                </v:shape>
                <v:shape id="Shape 2553" style="position:absolute;width:59984;height:91;left:91;top:11216;" coordsize="5998464,9144" path="m0,0l5998464,0l5998464,9144l0,9144l0,0">
                  <v:stroke weight="0pt" endcap="flat" joinstyle="miter" miterlimit="10" on="false" color="#000000" opacity="0"/>
                  <v:fill on="true" color="#000000"/>
                </v:shape>
                <v:shape id="Shape 2554" style="position:absolute;width:24719;height:91;left:35326;top:13776;" coordsize="2471928,9144" path="m0,0l2471928,0l247192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3E3814" w:rsidRDefault="00AD6722">
      <w:pPr>
        <w:spacing w:after="0"/>
        <w:ind w:left="264"/>
      </w:pPr>
      <w:r>
        <w:rPr>
          <w:noProof/>
        </w:rPr>
        <mc:AlternateContent>
          <mc:Choice Requires="wpg">
            <w:drawing>
              <wp:inline distT="0" distB="0" distL="0" distR="0">
                <wp:extent cx="2356104" cy="9144"/>
                <wp:effectExtent l="0" t="0" r="0" b="0"/>
                <wp:docPr id="2222" name="Group 2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6104" cy="9144"/>
                          <a:chOff x="0" y="0"/>
                          <a:chExt cx="2356104" cy="9144"/>
                        </a:xfrm>
                      </wpg:grpSpPr>
                      <wps:wsp>
                        <wps:cNvPr id="2555" name="Shape 2555"/>
                        <wps:cNvSpPr/>
                        <wps:spPr>
                          <a:xfrm>
                            <a:off x="0" y="0"/>
                            <a:ext cx="23561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6104" h="9144">
                                <a:moveTo>
                                  <a:pt x="0" y="0"/>
                                </a:moveTo>
                                <a:lnTo>
                                  <a:pt x="2356104" y="0"/>
                                </a:lnTo>
                                <a:lnTo>
                                  <a:pt x="23561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22" style="width:185.52pt;height:0.719971pt;mso-position-horizontal-relative:char;mso-position-vertical-relative:line" coordsize="23561,91">
                <v:shape id="Shape 2556" style="position:absolute;width:23561;height:91;left:0;top:0;" coordsize="2356104,9144" path="m0,0l2356104,0l235610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3E3814" w:rsidRDefault="00AD6722">
      <w:pPr>
        <w:spacing w:after="30" w:line="265" w:lineRule="auto"/>
        <w:ind w:left="293" w:hanging="10"/>
      </w:pPr>
      <w:r>
        <w:rPr>
          <w:rFonts w:ascii="Arial" w:eastAsia="Arial" w:hAnsi="Arial" w:cs="Arial"/>
          <w:sz w:val="16"/>
        </w:rPr>
        <w:t>Responsável Técnico</w:t>
      </w:r>
    </w:p>
    <w:p w:rsidR="003E3814" w:rsidRDefault="00AD6722">
      <w:pPr>
        <w:tabs>
          <w:tab w:val="center" w:pos="540"/>
          <w:tab w:val="center" w:pos="2364"/>
        </w:tabs>
        <w:spacing w:after="30" w:line="265" w:lineRule="auto"/>
      </w:pPr>
      <w:r>
        <w:tab/>
      </w:r>
      <w:r>
        <w:rPr>
          <w:rFonts w:ascii="Arial" w:eastAsia="Arial" w:hAnsi="Arial" w:cs="Arial"/>
          <w:b/>
          <w:sz w:val="16"/>
        </w:rPr>
        <w:t>Nome:</w:t>
      </w:r>
      <w:r>
        <w:rPr>
          <w:rFonts w:ascii="Arial" w:eastAsia="Arial" w:hAnsi="Arial" w:cs="Arial"/>
          <w:b/>
          <w:sz w:val="16"/>
        </w:rPr>
        <w:tab/>
      </w:r>
      <w:r>
        <w:rPr>
          <w:rFonts w:ascii="Arial" w:eastAsia="Arial" w:hAnsi="Arial" w:cs="Arial"/>
          <w:sz w:val="16"/>
        </w:rPr>
        <w:t>EDGAR FERNANDO SCHULTZ</w:t>
      </w:r>
    </w:p>
    <w:p w:rsidR="003E3814" w:rsidRDefault="00AD6722">
      <w:pPr>
        <w:spacing w:after="30" w:line="265" w:lineRule="auto"/>
        <w:ind w:left="293" w:hanging="10"/>
      </w:pPr>
      <w:r>
        <w:rPr>
          <w:rFonts w:ascii="Arial" w:eastAsia="Arial" w:hAnsi="Arial" w:cs="Arial"/>
          <w:b/>
          <w:sz w:val="16"/>
        </w:rPr>
        <w:t xml:space="preserve">CREA/CAU: </w:t>
      </w:r>
      <w:r>
        <w:rPr>
          <w:rFonts w:ascii="Arial" w:eastAsia="Arial" w:hAnsi="Arial" w:cs="Arial"/>
          <w:sz w:val="16"/>
        </w:rPr>
        <w:t xml:space="preserve">RS/89435 </w:t>
      </w:r>
    </w:p>
    <w:p w:rsidR="003E3814" w:rsidRDefault="00AD6722" w:rsidP="00AD6722">
      <w:pPr>
        <w:tabs>
          <w:tab w:val="center" w:pos="674"/>
          <w:tab w:val="center" w:pos="1570"/>
        </w:tabs>
        <w:spacing w:after="1286" w:line="265" w:lineRule="auto"/>
      </w:pPr>
      <w:r>
        <w:tab/>
      </w:r>
      <w:r>
        <w:rPr>
          <w:rFonts w:ascii="Arial" w:eastAsia="Arial" w:hAnsi="Arial" w:cs="Arial"/>
          <w:b/>
          <w:sz w:val="16"/>
        </w:rPr>
        <w:t>ART/RRT:</w:t>
      </w:r>
      <w:r>
        <w:rPr>
          <w:rFonts w:ascii="Arial" w:eastAsia="Arial" w:hAnsi="Arial" w:cs="Arial"/>
          <w:b/>
          <w:sz w:val="16"/>
        </w:rPr>
        <w:tab/>
      </w:r>
      <w:r>
        <w:rPr>
          <w:rFonts w:ascii="Arial" w:eastAsia="Arial" w:hAnsi="Arial" w:cs="Arial"/>
          <w:sz w:val="16"/>
        </w:rPr>
        <w:t xml:space="preserve">11416934                                                                                                                            </w:t>
      </w:r>
      <w:r>
        <w:rPr>
          <w:rFonts w:ascii="Arial" w:eastAsia="Arial" w:hAnsi="Arial" w:cs="Arial"/>
          <w:sz w:val="16"/>
        </w:rPr>
        <w:t>Mv3.0.4</w:t>
      </w:r>
      <w:r>
        <w:rPr>
          <w:rFonts w:ascii="Arial" w:eastAsia="Arial" w:hAnsi="Arial" w:cs="Arial"/>
          <w:sz w:val="16"/>
        </w:rPr>
        <w:tab/>
      </w:r>
      <w:bookmarkStart w:id="0" w:name="_GoBack"/>
      <w:bookmarkEnd w:id="0"/>
      <w:r>
        <w:rPr>
          <w:rFonts w:ascii="Arial" w:eastAsia="Arial" w:hAnsi="Arial" w:cs="Arial"/>
          <w:sz w:val="16"/>
        </w:rPr>
        <w:t>1 / 1</w:t>
      </w:r>
    </w:p>
    <w:sectPr w:rsidR="003E3814">
      <w:pgSz w:w="11900" w:h="16840"/>
      <w:pgMar w:top="1440" w:right="1093" w:bottom="1440" w:left="10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814"/>
    <w:rsid w:val="003E3814"/>
    <w:rsid w:val="00A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F414"/>
  <w15:docId w15:val="{7DA697D9-86CA-490B-98F8-B60B0736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CAMPO FUTEBOL - Planilha Multipla.xls</dc:title>
  <dc:subject/>
  <dc:creator>Administrador</dc:creator>
  <cp:keywords/>
  <cp:lastModifiedBy>user</cp:lastModifiedBy>
  <cp:revision>2</cp:revision>
  <dcterms:created xsi:type="dcterms:W3CDTF">2021-10-05T22:19:00Z</dcterms:created>
  <dcterms:modified xsi:type="dcterms:W3CDTF">2021-10-05T22:19:00Z</dcterms:modified>
</cp:coreProperties>
</file>